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79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Miller Joseph</w:t>
              </w:r>
            </w:hyperlink>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CONSOLIDATED EDISON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52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20" w:type="dxa"/>
            <w:vAlign w:val="bottom"/>
          </w:tcPr>
          <w:p>
            <w:pPr>
              <w:spacing w:after="0"/>
              <w:rPr>
                <w:sz w:val="2"/>
                <w:szCs w:val="2"/>
                <w:color w:val="auto"/>
              </w:rPr>
            </w:pP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Borders>
              <w:bottom w:val="single" w:sz="8" w:color="0000EE"/>
            </w:tcBorders>
            <w:gridSpan w:val="2"/>
            <w:vMerge w:val="continue"/>
          </w:tcPr>
          <w:p>
            <w:pPr>
              <w:spacing w:after="0"/>
              <w:rPr>
                <w:sz w:val="5"/>
                <w:szCs w:val="5"/>
                <w:color w:val="auto"/>
              </w:rPr>
            </w:pPr>
          </w:p>
        </w:tc>
        <w:tc>
          <w:tcPr>
            <w:tcW w:w="2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3"/>
          </w:tcPr>
          <w:p>
            <w:pPr>
              <w:ind w:left="320"/>
              <w:spacing w:after="0" w:line="138" w:lineRule="exact"/>
              <w:rPr>
                <w:sz w:val="20"/>
                <w:szCs w:val="20"/>
                <w:color w:val="auto"/>
              </w:rPr>
            </w:pPr>
            <w:r>
              <w:rPr>
                <w:rFonts w:ascii="Arial" w:cs="Arial" w:eastAsia="Arial" w:hAnsi="Arial"/>
                <w:sz w:val="13"/>
                <w:szCs w:val="13"/>
                <w:color w:val="auto"/>
              </w:rPr>
              <w:t>Officer (give title</w:t>
            </w:r>
          </w:p>
        </w:tc>
        <w:tc>
          <w:tcPr>
            <w:tcW w:w="1580" w:type="dxa"/>
            <w:vAlign w:val="bottom"/>
            <w:gridSpan w:val="5"/>
          </w:tcPr>
          <w:p>
            <w:pPr>
              <w:ind w:left="32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Borders>
              <w:top w:val="single" w:sz="8" w:color="EEEEEE"/>
            </w:tcBorders>
          </w:tcPr>
          <w:p>
            <w:pPr>
              <w:spacing w:after="0"/>
              <w:rPr>
                <w:sz w:val="8"/>
                <w:szCs w:val="8"/>
                <w:color w:val="auto"/>
              </w:rPr>
            </w:pPr>
          </w:p>
        </w:tc>
        <w:tc>
          <w:tcPr>
            <w:tcW w:w="20" w:type="dxa"/>
            <w:vAlign w:val="bottom"/>
            <w:tcBorders>
              <w:top w:val="single" w:sz="8" w:color="EEEEEE"/>
            </w:tcBorders>
          </w:tcPr>
          <w:p>
            <w:pPr>
              <w:spacing w:after="0"/>
              <w:rPr>
                <w:sz w:val="8"/>
                <w:szCs w:val="8"/>
                <w:color w:val="auto"/>
              </w:rPr>
            </w:pPr>
          </w:p>
        </w:tc>
        <w:tc>
          <w:tcPr>
            <w:tcW w:w="110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320"/>
              <w:spacing w:after="0"/>
              <w:rPr>
                <w:sz w:val="20"/>
                <w:szCs w:val="20"/>
                <w:color w:val="auto"/>
              </w:rPr>
            </w:pPr>
            <w:r>
              <w:rPr>
                <w:rFonts w:ascii="Arial" w:cs="Arial" w:eastAsia="Arial" w:hAnsi="Arial"/>
                <w:sz w:val="13"/>
                <w:szCs w:val="13"/>
                <w:color w:val="auto"/>
              </w:rPr>
              <w:t>below)</w:t>
            </w:r>
          </w:p>
        </w:tc>
        <w:tc>
          <w:tcPr>
            <w:tcW w:w="320" w:type="dxa"/>
            <w:vAlign w:val="bottom"/>
          </w:tcPr>
          <w:p>
            <w:pPr>
              <w:spacing w:after="0"/>
              <w:rPr>
                <w:sz w:val="8"/>
                <w:szCs w:val="8"/>
                <w:color w:val="auto"/>
              </w:rPr>
            </w:pPr>
          </w:p>
        </w:tc>
        <w:tc>
          <w:tcPr>
            <w:tcW w:w="800" w:type="dxa"/>
            <w:vAlign w:val="bottom"/>
            <w:gridSpan w:val="2"/>
            <w:vMerge w:val="restart"/>
          </w:tcPr>
          <w:p>
            <w:pPr>
              <w:ind w:left="3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9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900" w:type="dxa"/>
            <w:vAlign w:val="bottom"/>
            <w:gridSpan w:val="7"/>
            <w:vMerge w:val="continue"/>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0000FF"/>
              </w:rPr>
              <w:t>VP &amp; Controller</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CONSOLIDATED EDISON, INC. C/O</w:t>
            </w: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20" w:type="dxa"/>
            <w:vAlign w:val="bottom"/>
            <w:gridSpan w:val="8"/>
            <w:vMerge w:val="continue"/>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SECRETARY</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4 IRVING PLACE, ROOM 16-205</w:t>
            </w: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20" w:type="dxa"/>
            <w:vAlign w:val="bottom"/>
            <w:gridSpan w:val="8"/>
            <w:vMerge w:val="continue"/>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0"/>
                <w:szCs w:val="10"/>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gridSpan w:val="8"/>
            <w:vMerge w:val="continue"/>
          </w:tcPr>
          <w:p>
            <w:pPr>
              <w:spacing w:after="0"/>
              <w:rPr>
                <w:sz w:val="5"/>
                <w:szCs w:val="5"/>
                <w:color w:val="auto"/>
              </w:rPr>
            </w:pPr>
          </w:p>
        </w:tc>
        <w:tc>
          <w:tcPr>
            <w:tcW w:w="36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28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108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2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680" w:type="dxa"/>
            <w:vAlign w:val="bottom"/>
            <w:gridSpan w:val="4"/>
          </w:tcPr>
          <w:p>
            <w:pPr>
              <w:ind w:left="60"/>
              <w:spacing w:after="0"/>
              <w:rPr>
                <w:sz w:val="20"/>
                <w:szCs w:val="20"/>
                <w:color w:val="auto"/>
              </w:rPr>
            </w:pPr>
            <w:r>
              <w:rPr>
                <w:rFonts w:ascii="Arial" w:cs="Arial" w:eastAsia="Arial" w:hAnsi="Arial"/>
                <w:sz w:val="12"/>
                <w:szCs w:val="12"/>
                <w:b w:val="1"/>
                <w:bCs w:val="1"/>
                <w:color w:val="auto"/>
                <w:w w:val="99"/>
              </w:rPr>
              <w:t>4. Securities Acquired (A) or</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2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06/15/2026</w:t>
            </w:r>
          </w:p>
        </w:tc>
        <w:tc>
          <w:tcPr>
            <w:tcW w:w="6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1.031</w:t>
            </w:r>
          </w:p>
        </w:tc>
        <w:tc>
          <w:tcPr>
            <w:tcW w:w="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106.87</w:t>
            </w:r>
          </w:p>
        </w:tc>
        <w:tc>
          <w:tcPr>
            <w:tcW w:w="1240" w:type="dxa"/>
            <w:vAlign w:val="bottom"/>
            <w:tcBorders>
              <w:bottom w:val="single" w:sz="8" w:color="2C2C2C"/>
            </w:tcBorders>
            <w:gridSpan w:val="2"/>
          </w:tcPr>
          <w:p>
            <w:pPr>
              <w:jc w:val="center"/>
              <w:ind w:right="77"/>
              <w:spacing w:after="0"/>
              <w:rPr>
                <w:sz w:val="20"/>
                <w:szCs w:val="20"/>
                <w:color w:val="auto"/>
              </w:rPr>
            </w:pPr>
            <w:r>
              <w:rPr>
                <w:rFonts w:ascii="Times New Roman" w:cs="Times New Roman" w:eastAsia="Times New Roman" w:hAnsi="Times New Roman"/>
                <w:sz w:val="17"/>
                <w:szCs w:val="17"/>
                <w:color w:val="0000FF"/>
              </w:rPr>
              <w:t>5,216.593</w:t>
            </w:r>
            <w:r>
              <w:rPr>
                <w:rFonts w:ascii="Times New Roman" w:cs="Times New Roman" w:eastAsia="Times New Roman" w:hAnsi="Times New Roman"/>
                <w:sz w:val="22"/>
                <w:szCs w:val="22"/>
                <w:color w:val="008000"/>
                <w:vertAlign w:val="superscript"/>
              </w:rPr>
              <w:t>(1)(2)</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Tax</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Reduction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vMerge w:val="restart"/>
          </w:tcPr>
          <w:p>
            <w:pPr>
              <w:jc w:val="center"/>
              <w:ind w:right="257"/>
              <w:spacing w:after="0"/>
              <w:rPr>
                <w:sz w:val="20"/>
                <w:szCs w:val="20"/>
                <w:color w:val="auto"/>
              </w:rPr>
            </w:pPr>
            <w:r>
              <w:rPr>
                <w:rFonts w:ascii="Times New Roman" w:cs="Times New Roman" w:eastAsia="Times New Roman" w:hAnsi="Times New Roman"/>
                <w:sz w:val="17"/>
                <w:szCs w:val="17"/>
                <w:color w:val="0000FF"/>
              </w:rPr>
              <w:t>120.87</w:t>
            </w:r>
            <w:r>
              <w:rPr>
                <w:rFonts w:ascii="Times New Roman" w:cs="Times New Roman" w:eastAsia="Times New Roman" w:hAnsi="Times New Roman"/>
                <w:sz w:val="22"/>
                <w:szCs w:val="22"/>
                <w:color w:val="008000"/>
                <w:vertAlign w:val="superscript"/>
              </w:rPr>
              <w:t>(3)</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Act 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Ownership</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(TRASOP)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1600" w:type="dxa"/>
            <w:vAlign w:val="bottom"/>
            <w:tcBorders>
              <w:bottom w:val="single" w:sz="8" w:color="2C2C2C"/>
            </w:tcBorders>
            <w:gridSpan w:val="4"/>
          </w:tcPr>
          <w:p>
            <w:pPr>
              <w:spacing w:after="0"/>
              <w:rPr>
                <w:sz w:val="8"/>
                <w:szCs w:val="8"/>
                <w:color w:val="auto"/>
              </w:rPr>
            </w:pPr>
          </w:p>
        </w:tc>
        <w:tc>
          <w:tcPr>
            <w:tcW w:w="1080" w:type="dxa"/>
            <w:vAlign w:val="bottom"/>
            <w:tcBorders>
              <w:bottom w:val="single" w:sz="8" w:color="2C2C2C"/>
            </w:tcBorders>
            <w:gridSpan w:val="4"/>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11.940, 1.993 and 2.104 shares acquired under the Consolidated Edison, Inc. Employee Stock Purchase Plan on 3/31/2026, 4/30/2026, and 5/29/2026, respectively.</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23.38 deferred stock units ("DSUs") acquired on March 15, 2026 pursuant to the Company's Long Term Incentive Plan's dividend reinvestment provision. Each DSU represents one share of the Company's common stock.</w:t>
      </w:r>
    </w:p>
    <w:p>
      <w:pPr>
        <w:spacing w:after="0" w:line="7" w:lineRule="exact"/>
        <w:rPr>
          <w:rFonts w:ascii="Times New Roman" w:cs="Times New Roman" w:eastAsia="Times New Roman" w:hAnsi="Times New Roman"/>
          <w:sz w:val="13"/>
          <w:szCs w:val="13"/>
          <w:color w:val="008000"/>
        </w:rPr>
      </w:pPr>
    </w:p>
    <w:p>
      <w:pPr>
        <w:ind w:left="40" w:right="3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Between 2/27/2026 and 5/29/2026, the reporting person's shares of Company common stock under the TRASOP increased by 0.992 shares. The information in this report is based on a TRASOP plan statement dated as of 5/29/2026.</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William J. Kelleher; Attorney- </w:t>
      </w:r>
      <w:r>
        <w:rPr>
          <w:rFonts w:ascii="Times New Roman" w:cs="Times New Roman" w:eastAsia="Times New Roman" w:hAnsi="Times New Roman"/>
          <w:sz w:val="33"/>
          <w:szCs w:val="33"/>
          <w:color w:val="0000FF"/>
          <w:vertAlign w:val="subscript"/>
        </w:rPr>
        <w:t>06/16/2026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5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7203" TargetMode="External"/><Relationship Id="rId14" Type="http://schemas.openxmlformats.org/officeDocument/2006/relationships/hyperlink" Target="http://www.sec.gov/cgi-bin/browse-edgar?action=getcompany&amp;CIK=00010478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2026-06-16T15:33:57Z</dcterms:created>
  <dcterms:modified xsi:type="dcterms:W3CDTF">2026-06-16T15:33:57Z</dcterms:modified>
</cp:coreProperties>
</file>